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8E419" w14:textId="77777777" w:rsidR="00E0717D"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5E636427" w14:textId="77777777" w:rsidR="00E0717D"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26061A8A" w14:textId="77777777" w:rsidR="00E0717D" w:rsidRDefault="00000000">
      <w:pPr>
        <w:widowControl/>
        <w:snapToGrid w:val="0"/>
        <w:spacing w:line="560" w:lineRule="exact"/>
        <w:ind w:right="55"/>
        <w:jc w:val="center"/>
        <w:outlineLvl w:val="1"/>
        <w:rPr>
          <w:rFonts w:ascii="Times New Roman" w:eastAsia="仿宋_GB2312" w:hAnsi="Times New Roman" w:cs="Mongolian Baiti"/>
          <w:sz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91</w:t>
      </w:r>
      <w:r>
        <w:rPr>
          <w:rFonts w:ascii="Times New Roman" w:eastAsia="仿宋_GB2312" w:hAnsi="Times New Roman" w:cs="Mongolian Baiti" w:hint="eastAsia"/>
          <w:color w:val="000000"/>
          <w:sz w:val="32"/>
        </w:rPr>
        <w:t>号</w:t>
      </w:r>
      <w:bookmarkEnd w:id="2"/>
    </w:p>
    <w:p w14:paraId="5334E8F6" w14:textId="77777777" w:rsidR="00E0717D" w:rsidRDefault="00E0717D">
      <w:pPr>
        <w:widowControl/>
        <w:snapToGrid w:val="0"/>
        <w:spacing w:line="560" w:lineRule="exact"/>
        <w:ind w:right="55"/>
        <w:jc w:val="center"/>
        <w:outlineLvl w:val="1"/>
        <w:rPr>
          <w:rFonts w:ascii="Times New Roman" w:eastAsia="仿宋_GB2312" w:hAnsi="Times New Roman" w:cs="Mongolian Baiti"/>
          <w:sz w:val="32"/>
        </w:rPr>
      </w:pPr>
    </w:p>
    <w:p w14:paraId="2FDA147D" w14:textId="77777777" w:rsidR="00E0717D" w:rsidRDefault="00000000">
      <w:pPr>
        <w:pStyle w:val="a3"/>
        <w:tabs>
          <w:tab w:val="left" w:pos="4440"/>
          <w:tab w:val="left" w:pos="8920"/>
        </w:tabs>
        <w:spacing w:line="536" w:lineRule="exact"/>
        <w:ind w:right="118"/>
        <w:jc w:val="both"/>
        <w:rPr>
          <w:rFonts w:ascii="仿宋" w:eastAsia="仿宋" w:hAnsi="仿宋" w:cs="仿宋" w:hint="eastAsia"/>
          <w:color w:val="000000"/>
        </w:rPr>
      </w:pPr>
      <w:r>
        <w:rPr>
          <w:rFonts w:ascii="仿宋" w:eastAsia="仿宋" w:hAnsi="仿宋" w:cs="仿宋" w:hint="eastAsia"/>
          <w:color w:val="000000"/>
        </w:rPr>
        <w:t>当事人：</w:t>
      </w:r>
      <w:bookmarkStart w:id="3" w:name="OLE_LINK1"/>
      <w:r>
        <w:rPr>
          <w:rFonts w:ascii="仿宋" w:eastAsia="仿宋" w:hAnsi="仿宋" w:cs="仿宋" w:hint="eastAsia"/>
          <w:color w:val="000000"/>
        </w:rPr>
        <w:t>洛阳市偃师区丹堤便利店（个体工商户）</w:t>
      </w:r>
    </w:p>
    <w:bookmarkEnd w:id="3"/>
    <w:p w14:paraId="5C50C132" w14:textId="77777777" w:rsidR="00E0717D" w:rsidRDefault="00000000">
      <w:pPr>
        <w:pStyle w:val="a3"/>
        <w:tabs>
          <w:tab w:val="left" w:pos="4440"/>
          <w:tab w:val="left" w:pos="8920"/>
        </w:tabs>
        <w:spacing w:line="536" w:lineRule="exact"/>
        <w:ind w:right="118"/>
        <w:jc w:val="both"/>
        <w:rPr>
          <w:rFonts w:ascii="仿宋" w:eastAsia="仿宋" w:hAnsi="仿宋" w:cs="仿宋" w:hint="eastAsia"/>
        </w:rPr>
      </w:pPr>
      <w:r>
        <w:rPr>
          <w:rFonts w:ascii="仿宋" w:eastAsia="仿宋" w:hAnsi="仿宋" w:cs="仿宋" w:hint="eastAsia"/>
          <w:color w:val="000000"/>
        </w:rPr>
        <w:t>主体资格证照名称：营业执照</w:t>
      </w:r>
    </w:p>
    <w:p w14:paraId="21108770" w14:textId="77777777" w:rsidR="00E0717D" w:rsidRDefault="00000000">
      <w:pPr>
        <w:pStyle w:val="a3"/>
        <w:tabs>
          <w:tab w:val="left" w:pos="3785"/>
          <w:tab w:val="left" w:pos="8920"/>
        </w:tabs>
        <w:spacing w:line="536" w:lineRule="exact"/>
        <w:ind w:right="118"/>
        <w:jc w:val="both"/>
        <w:rPr>
          <w:rFonts w:ascii="仿宋" w:eastAsia="仿宋" w:hAnsi="仿宋" w:cs="仿宋" w:hint="eastAsia"/>
          <w:color w:val="000000"/>
        </w:rPr>
      </w:pPr>
      <w:r>
        <w:rPr>
          <w:rFonts w:ascii="仿宋" w:eastAsia="仿宋" w:hAnsi="仿宋" w:cs="仿宋" w:hint="eastAsia"/>
          <w:color w:val="000000"/>
        </w:rPr>
        <w:t xml:space="preserve">统一社会信用代码：92410307MAE8ECDW3M </w:t>
      </w:r>
    </w:p>
    <w:p w14:paraId="12289939" w14:textId="77777777" w:rsidR="00E0717D" w:rsidRDefault="00000000">
      <w:pPr>
        <w:pStyle w:val="a3"/>
        <w:tabs>
          <w:tab w:val="left" w:pos="8964"/>
        </w:tabs>
        <w:spacing w:line="536" w:lineRule="exact"/>
        <w:ind w:left="1920" w:hangingChars="600" w:hanging="1920"/>
        <w:jc w:val="both"/>
        <w:rPr>
          <w:rFonts w:ascii="仿宋" w:eastAsia="仿宋" w:hAnsi="仿宋" w:cs="仿宋" w:hint="eastAsia"/>
          <w:color w:val="000000"/>
          <w:shd w:val="clear" w:color="auto" w:fill="FFFFFF"/>
        </w:rPr>
      </w:pPr>
      <w:r>
        <w:rPr>
          <w:rFonts w:ascii="仿宋" w:eastAsia="仿宋" w:hAnsi="仿宋" w:cs="仿宋" w:hint="eastAsia"/>
          <w:color w:val="000000"/>
        </w:rPr>
        <w:t xml:space="preserve">经营场所: </w:t>
      </w:r>
      <w:r>
        <w:rPr>
          <w:rFonts w:ascii="仿宋" w:eastAsia="仿宋" w:hAnsi="仿宋" w:cs="仿宋" w:hint="eastAsia"/>
          <w:color w:val="000000"/>
          <w:shd w:val="clear" w:color="auto" w:fill="FFFFFF"/>
        </w:rPr>
        <w:t>洛阳市偃师区伊洛街道槐新南路橄榄城丹堤19</w:t>
      </w:r>
    </w:p>
    <w:p w14:paraId="3A8AE8C3" w14:textId="77777777" w:rsidR="00E0717D" w:rsidRDefault="00000000">
      <w:pPr>
        <w:pStyle w:val="a3"/>
        <w:tabs>
          <w:tab w:val="left" w:pos="8964"/>
        </w:tabs>
        <w:spacing w:line="536" w:lineRule="exact"/>
        <w:ind w:left="1920" w:hangingChars="600" w:hanging="1920"/>
        <w:jc w:val="both"/>
        <w:rPr>
          <w:rFonts w:ascii="仿宋" w:eastAsia="仿宋" w:hAnsi="仿宋" w:cs="仿宋" w:hint="eastAsia"/>
        </w:rPr>
      </w:pPr>
      <w:r>
        <w:rPr>
          <w:rFonts w:ascii="仿宋" w:eastAsia="仿宋" w:hAnsi="仿宋" w:cs="仿宋" w:hint="eastAsia"/>
          <w:color w:val="000000"/>
          <w:shd w:val="clear" w:color="auto" w:fill="FFFFFF"/>
        </w:rPr>
        <w:t>幢107号</w:t>
      </w:r>
    </w:p>
    <w:p w14:paraId="7E105E7F" w14:textId="77777777" w:rsidR="00E0717D" w:rsidRDefault="00000000">
      <w:pPr>
        <w:pStyle w:val="a3"/>
        <w:tabs>
          <w:tab w:val="left" w:pos="8964"/>
        </w:tabs>
        <w:spacing w:line="536" w:lineRule="exact"/>
        <w:jc w:val="both"/>
        <w:rPr>
          <w:rFonts w:ascii="仿宋" w:eastAsia="仿宋" w:hAnsi="仿宋" w:cs="仿宋" w:hint="eastAsia"/>
        </w:rPr>
      </w:pPr>
      <w:r>
        <w:rPr>
          <w:rFonts w:ascii="仿宋" w:eastAsia="仿宋" w:hAnsi="仿宋" w:cs="仿宋" w:hint="eastAsia"/>
          <w:color w:val="000000"/>
        </w:rPr>
        <w:t>经营者：姚汝波</w:t>
      </w:r>
    </w:p>
    <w:p w14:paraId="69774DFD" w14:textId="77777777" w:rsidR="00E0717D" w:rsidRDefault="00000000">
      <w:pPr>
        <w:pStyle w:val="a3"/>
        <w:tabs>
          <w:tab w:val="left" w:pos="8964"/>
        </w:tabs>
        <w:spacing w:line="536" w:lineRule="exact"/>
        <w:ind w:firstLineChars="200" w:firstLine="640"/>
        <w:jc w:val="both"/>
        <w:rPr>
          <w:rFonts w:ascii="仿宋" w:eastAsia="仿宋" w:hAnsi="仿宋" w:cs="仿宋" w:hint="eastAsia"/>
        </w:rPr>
      </w:pPr>
      <w:r>
        <w:rPr>
          <w:rFonts w:ascii="仿宋" w:eastAsia="仿宋" w:hAnsi="仿宋" w:cs="仿宋" w:hint="eastAsia"/>
          <w:color w:val="000000"/>
        </w:rPr>
        <w:t xml:space="preserve">2025年7月21日，我局收到洛阳市偃师区烟草专卖局关于“对姚汝波涉嫌无烟草专卖零售许可证经营烟草制品零售业务”案件的移送函（偃烟移[2025]第082号），洛阳市偃师区烟草专卖局对当事人现场销售的烟草制品采取了先行登记保存措施。我局于2025年7月21日报经领导批准立案，通过核实移送材料、对当事人进行询问和调取相关登记材料等方式进行了案件调查。                         </w:t>
      </w:r>
    </w:p>
    <w:p w14:paraId="20F7CB36" w14:textId="77777777" w:rsidR="00E0717D" w:rsidRDefault="00000000">
      <w:pPr>
        <w:pStyle w:val="a3"/>
        <w:spacing w:line="580" w:lineRule="exact"/>
        <w:ind w:firstLineChars="200" w:firstLine="640"/>
        <w:jc w:val="both"/>
        <w:rPr>
          <w:rFonts w:ascii="仿宋" w:eastAsia="仿宋" w:hAnsi="仿宋" w:cs="仿宋" w:hint="eastAsia"/>
        </w:rPr>
      </w:pPr>
      <w:r>
        <w:rPr>
          <w:rFonts w:ascii="仿宋" w:eastAsia="仿宋" w:hAnsi="仿宋" w:cs="仿宋" w:hint="eastAsia"/>
          <w:color w:val="000000"/>
        </w:rPr>
        <w:t>经查，2024年12月25日，姚汝波经核准登记在洛阳市偃师区伊洛街道槐新南路橄榄城丹堤19幢107号开办洛阳市偃师区丹堤便利店（个体工商户）。其在未办理烟草专卖零售许可证的情况下，便利店内经营有香烟，2025年7月7日被洛阳市偃师区烟草专卖局查获，检查时姚汝波在现场。现场查获的香烟有芙蓉王(硬细支)0.8条、双喜(硬经典1906)0.3条、娇子(宽窄好运)0.3条、白沙(和天下)0.2条、钻石(软荷</w:t>
      </w:r>
      <w:r>
        <w:rPr>
          <w:rFonts w:ascii="仿宋" w:eastAsia="仿宋" w:hAnsi="仿宋" w:cs="仿宋" w:hint="eastAsia"/>
          <w:color w:val="000000"/>
        </w:rPr>
        <w:lastRenderedPageBreak/>
        <w:t>花)0.8条、黄金叶(软盛世金典)0.4条、黄金叶(软大金圆)0.4条、利群(楼外楼)0.9条、芙蓉王(硬)0.5条、云烟(软珍品)0.9条、贵烟(跨越)0.7条、中华(软)0.2条、中华(硬)0.4条、黄金叶(红南阳)0.9条、玉溪(细支清香世家)0.7条、黄金叶(小目标)0.5条、利群(硬)0.4条、黄鹤楼(硬8度)1条、黄金叶(爱尚)0.5条、红旗渠(芒果)0.4条、泰山(颜悦)0.6条、南京(梦都)0.8条、娇子(宽窄好运细支)0.9条、黄金叶(黄金细支)0.4条、黄金叶(天香细支)0.3条、南京(炫赫门)1.1条、白沙(硬天天向上细支)0.5条、黄鹤楼(硬奇景)0.7条、娇子(格调细支)1.1条、玉溪(细支)1条、黄金叶(大成细支)1条、黄金叶(浓香细支)1条、钻石(细支荷花)0.9条、玉溪(软)0.7条、黄金叶(红火)0.8条、黄金叶(金丝路)1.2条，合计36个品种24.2条。当事人承认其店未办理烟草专卖零售许可证，店内经营的香烟是从其他商户手里收购。</w:t>
      </w:r>
    </w:p>
    <w:p w14:paraId="5D3BAA76" w14:textId="77777777" w:rsidR="00E0717D" w:rsidRDefault="00000000">
      <w:pPr>
        <w:pStyle w:val="a3"/>
        <w:spacing w:line="580" w:lineRule="exact"/>
        <w:ind w:firstLineChars="200" w:firstLine="640"/>
        <w:jc w:val="both"/>
        <w:rPr>
          <w:rFonts w:ascii="仿宋" w:eastAsia="仿宋" w:hAnsi="仿宋" w:cs="仿宋" w:hint="eastAsia"/>
          <w:color w:val="000000"/>
        </w:rPr>
      </w:pPr>
      <w:r>
        <w:rPr>
          <w:rFonts w:ascii="仿宋" w:eastAsia="仿宋" w:hAnsi="仿宋" w:cs="仿宋" w:hint="eastAsia"/>
          <w:color w:val="000000"/>
        </w:rPr>
        <w:t xml:space="preserve">调查认定的事实，当事人未办理《烟草专卖零售许可证》，进销香烟未建账，根据洛阳市偃师区烟草专卖局出具的《涉案物品核价表》，认定当事人无证经营烟草制品的违法经营总额为6050元。                        </w:t>
      </w:r>
    </w:p>
    <w:p w14:paraId="55075485" w14:textId="77777777" w:rsidR="00E0717D" w:rsidRDefault="00000000">
      <w:pPr>
        <w:pStyle w:val="a3"/>
        <w:spacing w:line="536" w:lineRule="exact"/>
        <w:ind w:firstLineChars="221" w:firstLine="707"/>
        <w:jc w:val="both"/>
        <w:rPr>
          <w:rFonts w:ascii="仿宋" w:eastAsia="仿宋" w:hAnsi="仿宋" w:cs="仿宋" w:hint="eastAsia"/>
        </w:rPr>
      </w:pPr>
      <w:r>
        <w:rPr>
          <w:rFonts w:ascii="仿宋" w:eastAsia="仿宋" w:hAnsi="仿宋" w:cs="仿宋" w:hint="eastAsia"/>
          <w:color w:val="000000"/>
        </w:rPr>
        <w:t>上述事实，主要有以下证据证明：</w:t>
      </w:r>
    </w:p>
    <w:p w14:paraId="1542627D"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1.当事人营业执照及身份证件复印件，证明当事人主体经营资格和经营者的身份证明。</w:t>
      </w:r>
    </w:p>
    <w:p w14:paraId="2EC905AA" w14:textId="77777777" w:rsidR="00E0717D" w:rsidRDefault="00000000">
      <w:pPr>
        <w:tabs>
          <w:tab w:val="left" w:pos="2440"/>
          <w:tab w:val="left" w:pos="8964"/>
        </w:tabs>
        <w:spacing w:line="536" w:lineRule="exact"/>
        <w:ind w:firstLine="640"/>
        <w:rPr>
          <w:rFonts w:ascii="仿宋" w:eastAsia="仿宋" w:hAnsi="仿宋" w:cs="仿宋" w:hint="eastAsia"/>
          <w:sz w:val="32"/>
          <w:szCs w:val="32"/>
        </w:rPr>
      </w:pPr>
      <w:r>
        <w:rPr>
          <w:rFonts w:ascii="仿宋" w:eastAsia="仿宋" w:hAnsi="仿宋" w:cs="仿宋" w:hint="eastAsia"/>
          <w:color w:val="000000"/>
          <w:sz w:val="32"/>
          <w:szCs w:val="32"/>
        </w:rPr>
        <w:t>2.洛阳市偃师区烟草专卖局案件移送函（偃烟移〔2025〕第082号），证明案件来源情况；</w:t>
      </w:r>
    </w:p>
    <w:p w14:paraId="70EB23B2" w14:textId="77777777" w:rsidR="00E0717D" w:rsidRDefault="00000000">
      <w:pPr>
        <w:tabs>
          <w:tab w:val="left" w:pos="9040"/>
          <w:tab w:val="left" w:pos="9130"/>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3.洛阳市偃师区烟草专卖局现场笔录，证明现场检查情</w:t>
      </w:r>
      <w:r>
        <w:rPr>
          <w:rFonts w:ascii="仿宋" w:eastAsia="仿宋" w:hAnsi="仿宋" w:cs="仿宋" w:hint="eastAsia"/>
          <w:color w:val="000000"/>
          <w:sz w:val="32"/>
          <w:szCs w:val="32"/>
        </w:rPr>
        <w:lastRenderedPageBreak/>
        <w:t>况；</w:t>
      </w:r>
    </w:p>
    <w:p w14:paraId="07C554CF"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4.洛阳市偃师区烟草专卖局《涉案物品核价表》，证明烟草制品经营总额；</w:t>
      </w:r>
    </w:p>
    <w:p w14:paraId="38534777"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5.洛阳市偃师区烟草专卖局《证明》，证明当事人在事发经营位置未办理烟草专卖零售许可证；</w:t>
      </w:r>
    </w:p>
    <w:p w14:paraId="6DE977E5"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6.询问笔录，证明当事人对无证经营烟草制品情况确认事实；</w:t>
      </w:r>
    </w:p>
    <w:p w14:paraId="30A979F6"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7.洛阳市偃师区烟草专卖局《证据先行登记保存通知书》（偃烟存通〔2025〕第82号），证明采取行政强制措施情况及涉案物品数量；</w:t>
      </w:r>
    </w:p>
    <w:p w14:paraId="70B8B040"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当事人未办理烟草专卖零售许可证经营烟草制品零售业务，其行为违反了《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的规定，已构成无证经营烟草制品行为。依据《河南省市场监督管理行政处罚裁量权适用通则》第十八条“当事人不具备不予行政处罚、减轻、从轻或者从重行政处罚情形的，应当给予一般行政处罚。”的规定，应当给予其一般行政处罚。</w:t>
      </w:r>
    </w:p>
    <w:p w14:paraId="784E77F0" w14:textId="77777777" w:rsidR="00E0717D" w:rsidRDefault="00000000">
      <w:pPr>
        <w:pStyle w:val="a3"/>
        <w:tabs>
          <w:tab w:val="left" w:pos="6724"/>
          <w:tab w:val="left" w:pos="7684"/>
          <w:tab w:val="left" w:pos="8644"/>
        </w:tabs>
        <w:spacing w:line="536" w:lineRule="exact"/>
        <w:ind w:rightChars="50" w:right="105" w:firstLineChars="221" w:firstLine="707"/>
        <w:jc w:val="both"/>
        <w:rPr>
          <w:rFonts w:ascii="仿宋" w:eastAsia="仿宋" w:hAnsi="仿宋" w:cs="仿宋" w:hint="eastAsia"/>
        </w:rPr>
      </w:pPr>
      <w:r>
        <w:rPr>
          <w:rFonts w:ascii="仿宋" w:eastAsia="仿宋" w:hAnsi="仿宋" w:cs="仿宋" w:hint="eastAsia"/>
          <w:color w:val="000000"/>
        </w:rPr>
        <w:t>我局于2025年7月28日向当事人送达了偃市监罚告〔2025〕94号《洛阳市偃师区市场监督管理局行政处罚告知书》，告知当事人依据《中华人民共和国行政处罚法》第四十四条、第四十五条的规定，以及《市场监督管理行政处罚程序规定》第五十七条的规定，有权进行陈述、申辩。当事</w:t>
      </w:r>
      <w:r>
        <w:rPr>
          <w:rFonts w:ascii="仿宋" w:eastAsia="仿宋" w:hAnsi="仿宋" w:cs="仿宋" w:hint="eastAsia"/>
          <w:color w:val="000000"/>
        </w:rPr>
        <w:lastRenderedPageBreak/>
        <w:t xml:space="preserve">人在法定期限内未行使陈述、申辩权。                                                                                                      </w:t>
      </w:r>
    </w:p>
    <w:p w14:paraId="755C3994" w14:textId="77777777" w:rsidR="00E0717D" w:rsidRDefault="00000000">
      <w:pPr>
        <w:tabs>
          <w:tab w:val="left" w:pos="2440"/>
          <w:tab w:val="left" w:pos="8964"/>
        </w:tabs>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 xml:space="preserve">依据《中华人民共和国烟草专卖法》第三十二条“无烟草专卖零售许可证经营烟草制品零售业务的，由工商行政管理部门责令停止经营烟草制品零售业务，没收违法所得，并处罚款”的规定和《中华人民共和国烟草专卖法实施条例》第五十七条“无烟草专卖零售许可证经营烟草制品零售业务的，由工商行政管理部门或者由工商行政管理部门根据烟草专卖行政主管部门的意见，责令停止经营烟草制品零售业务，没收违法所得，处以违法经营总额20%以上50%以下的罚款。”之规定，及《中华人民共和国行政处罚法》二十八条“行政机关实施行政处罚时，应当责令当事人改正或者限期改正违法行为。”之规定。参照《河南省市场监督管理行政处罚裁量基准》（2023版）10.14.1“依据《烟草专卖法实施条例》第五十七条实施的处罚 裁量等级 一般 违法情形 不具有从轻、从重处罚情形。 裁量基准 责令停止经营烟草制品零售业务，没收违法所得，处以违法经营总额29%以上41%以下的罚款。”之规定。决定对洛阳市偃师区丹堤便利店（个体工商户）责令停止经营烟草制品零售业务，处1800元罚款。                                   </w:t>
      </w:r>
    </w:p>
    <w:p w14:paraId="6E19EBA8" w14:textId="77777777" w:rsidR="00E0717D" w:rsidRDefault="00000000">
      <w:pPr>
        <w:autoSpaceDE w:val="0"/>
        <w:autoSpaceDN w:val="0"/>
        <w:adjustRightInd w:val="0"/>
        <w:spacing w:line="536" w:lineRule="exact"/>
        <w:ind w:right="162" w:firstLineChars="200" w:firstLine="640"/>
        <w:textAlignment w:val="baseline"/>
        <w:rPr>
          <w:rFonts w:ascii="仿宋" w:eastAsia="仿宋" w:hAnsi="仿宋" w:cs="仿宋" w:hint="eastAsia"/>
          <w:color w:val="000000"/>
          <w:sz w:val="32"/>
          <w:szCs w:val="32"/>
        </w:rPr>
      </w:pPr>
      <w:r>
        <w:rPr>
          <w:rFonts w:ascii="仿宋" w:eastAsia="仿宋" w:hAnsi="仿宋" w:cs="仿宋" w:hint="eastAsia"/>
          <w:color w:val="000000"/>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w:t>
      </w:r>
      <w:r>
        <w:rPr>
          <w:rFonts w:ascii="仿宋" w:eastAsia="仿宋" w:hAnsi="仿宋" w:cs="仿宋" w:hint="eastAsia"/>
          <w:color w:val="000000"/>
          <w:sz w:val="32"/>
          <w:szCs w:val="32"/>
        </w:rPr>
        <w:lastRenderedPageBreak/>
        <w:t>00000005583396678012。5.建设银行偃师支行，户名：洛阳市偃师区财政局财政专户，账号：41001591110058000003。6.洛阳银行偃师市支行，户名：洛阳市偃师区财政局财政专户，账号：671610090000000753。7.邮储银行偃师市支行，户名：洛阳市偃师区财政局财政专户，账号：100216664840019999。）</w:t>
      </w:r>
    </w:p>
    <w:p w14:paraId="737286D6" w14:textId="77777777" w:rsidR="00E0717D" w:rsidRDefault="00000000">
      <w:pPr>
        <w:spacing w:line="536" w:lineRule="exact"/>
        <w:ind w:firstLineChars="200" w:firstLine="640"/>
        <w:rPr>
          <w:rFonts w:ascii="仿宋" w:eastAsia="仿宋" w:hAnsi="仿宋" w:cs="仿宋" w:hint="eastAsia"/>
          <w:sz w:val="32"/>
          <w:szCs w:val="32"/>
        </w:rPr>
      </w:pPr>
      <w:r>
        <w:rPr>
          <w:rFonts w:ascii="仿宋" w:eastAsia="仿宋" w:hAnsi="仿宋" w:cs="仿宋" w:hint="eastAsia"/>
          <w:color w:val="000000"/>
          <w:sz w:val="32"/>
          <w:szCs w:val="32"/>
        </w:rPr>
        <w:t xml:space="preserve">根据《行政处罚法》第七十二条规定，当事人逾期不履行行政处罚决定的，本机关可以采取以下措施：（一）到期不缴纳罚款的，每日按罚款数额的百分之三加处罚款；（二）申请人民法院强制执行。            </w:t>
      </w:r>
    </w:p>
    <w:p w14:paraId="0BABB4DC" w14:textId="77777777" w:rsidR="00E0717D" w:rsidRDefault="00000000">
      <w:pPr>
        <w:pStyle w:val="a3"/>
        <w:tabs>
          <w:tab w:val="left" w:pos="6680"/>
          <w:tab w:val="left" w:pos="8920"/>
        </w:tabs>
        <w:spacing w:line="536" w:lineRule="exact"/>
        <w:ind w:right="162" w:firstLineChars="200" w:firstLine="640"/>
        <w:jc w:val="both"/>
        <w:textAlignment w:val="baseline"/>
        <w:rPr>
          <w:rFonts w:ascii="仿宋" w:eastAsia="仿宋" w:hAnsi="仿宋" w:cs="仿宋" w:hint="eastAsia"/>
          <w:color w:val="231F20"/>
        </w:rPr>
      </w:pPr>
      <w:r>
        <w:rPr>
          <w:rFonts w:ascii="仿宋" w:eastAsia="仿宋" w:hAnsi="仿宋" w:cs="仿宋" w:hint="eastAsia"/>
          <w:color w:val="000000"/>
        </w:rPr>
        <w:t xml:space="preserve">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     </w:t>
      </w:r>
    </w:p>
    <w:p w14:paraId="55460BCD" w14:textId="77777777" w:rsidR="00E0717D" w:rsidRDefault="00000000">
      <w:pPr>
        <w:pStyle w:val="a3"/>
        <w:tabs>
          <w:tab w:val="left" w:pos="6680"/>
          <w:tab w:val="left" w:pos="8920"/>
        </w:tabs>
        <w:spacing w:line="536" w:lineRule="exact"/>
        <w:ind w:right="162" w:firstLineChars="200" w:firstLine="640"/>
        <w:jc w:val="both"/>
        <w:textAlignment w:val="baseline"/>
        <w:rPr>
          <w:rFonts w:ascii="仿宋" w:eastAsia="仿宋" w:hAnsi="仿宋" w:cs="仿宋" w:hint="eastAsia"/>
          <w:color w:val="231F20"/>
        </w:rPr>
      </w:pPr>
      <w:r>
        <w:rPr>
          <w:rFonts w:ascii="仿宋" w:eastAsia="仿宋" w:hAnsi="仿宋" w:cs="仿宋" w:hint="eastAsia"/>
          <w:color w:val="000000"/>
        </w:rPr>
        <w:t xml:space="preserve">   </w:t>
      </w:r>
    </w:p>
    <w:p w14:paraId="7B3F93EE" w14:textId="77777777" w:rsidR="00E0717D" w:rsidRDefault="00E0717D">
      <w:pPr>
        <w:pStyle w:val="a3"/>
        <w:tabs>
          <w:tab w:val="left" w:pos="6680"/>
          <w:tab w:val="left" w:pos="8920"/>
        </w:tabs>
        <w:spacing w:line="536" w:lineRule="exact"/>
        <w:ind w:right="162" w:firstLineChars="200" w:firstLine="640"/>
        <w:jc w:val="both"/>
        <w:textAlignment w:val="baseline"/>
        <w:rPr>
          <w:rFonts w:ascii="仿宋" w:eastAsia="仿宋" w:hAnsi="仿宋" w:cs="仿宋" w:hint="eastAsia"/>
          <w:color w:val="231F20"/>
        </w:rPr>
      </w:pPr>
    </w:p>
    <w:p w14:paraId="511B1735" w14:textId="77777777" w:rsidR="00E0717D" w:rsidRDefault="00000000">
      <w:pPr>
        <w:spacing w:line="560" w:lineRule="exact"/>
        <w:ind w:right="640" w:firstLineChars="1000" w:firstLine="3200"/>
        <w:rPr>
          <w:rFonts w:ascii="仿宋" w:eastAsia="仿宋" w:hAnsi="仿宋" w:cs="仿宋" w:hint="eastAsia"/>
          <w:sz w:val="32"/>
          <w:szCs w:val="32"/>
        </w:rPr>
      </w:pPr>
      <w:bookmarkStart w:id="4" w:name="DYNAMIC—DWXX—tAj_dwmc—2"/>
      <w:r>
        <w:rPr>
          <w:rFonts w:ascii="仿宋" w:eastAsia="仿宋" w:hAnsi="仿宋" w:cs="仿宋" w:hint="eastAsia"/>
          <w:color w:val="000000"/>
          <w:sz w:val="32"/>
          <w:szCs w:val="32"/>
        </w:rPr>
        <w:t>洛阳市偃师区市场监督管理局</w:t>
      </w:r>
      <w:bookmarkEnd w:id="4"/>
      <w:r>
        <w:rPr>
          <w:rFonts w:ascii="仿宋" w:eastAsia="仿宋" w:hAnsi="仿宋" w:cs="仿宋" w:hint="eastAsia"/>
          <w:color w:val="000000"/>
          <w:sz w:val="32"/>
          <w:szCs w:val="32"/>
        </w:rPr>
        <w:t xml:space="preserve"> </w:t>
      </w:r>
    </w:p>
    <w:p w14:paraId="17562EF0" w14:textId="77777777" w:rsidR="00E0717D" w:rsidRDefault="00000000">
      <w:pPr>
        <w:spacing w:line="560" w:lineRule="exact"/>
        <w:ind w:right="640" w:firstLineChars="1000" w:firstLine="3200"/>
        <w:rPr>
          <w:rFonts w:ascii="仿宋" w:eastAsia="仿宋" w:hAnsi="仿宋" w:cs="仿宋" w:hint="eastAsia"/>
          <w:sz w:val="32"/>
          <w:szCs w:val="32"/>
        </w:rPr>
      </w:pPr>
      <w:r>
        <w:rPr>
          <w:rFonts w:ascii="仿宋" w:eastAsia="仿宋" w:hAnsi="仿宋" w:cs="仿宋" w:hint="eastAsia"/>
          <w:color w:val="000000"/>
          <w:sz w:val="32"/>
          <w:szCs w:val="32"/>
        </w:rPr>
        <w:t xml:space="preserve">   </w:t>
      </w:r>
      <w:bookmarkStart w:id="5" w:name="CALCULATE—TIME—NOW"/>
      <w:r>
        <w:rPr>
          <w:rFonts w:ascii="仿宋_GB2312" w:eastAsia="仿宋_GB2312" w:hAnsi="仿宋_GB2312" w:cs="仿宋_GB2312"/>
          <w:sz w:val="32"/>
        </w:rPr>
        <w:t>2025年08月05日</w:t>
      </w:r>
      <w:bookmarkEnd w:id="5"/>
      <w:r>
        <w:rPr>
          <w:rFonts w:ascii="仿宋" w:eastAsia="仿宋" w:hAnsi="仿宋" w:cs="仿宋" w:hint="eastAsia"/>
          <w:color w:val="000000"/>
          <w:sz w:val="32"/>
          <w:szCs w:val="32"/>
          <w14:textFill>
            <w14:gradFill>
              <w14:gsLst>
                <w14:gs w14:pos="0">
                  <w14:srgbClr w14:val="007BD3"/>
                </w14:gs>
                <w14:gs w14:pos="100000">
                  <w14:srgbClr w14:val="034373"/>
                </w14:gs>
              </w14:gsLst>
              <w14:lin w14:ang="0" w14:scaled="0"/>
            </w14:gradFill>
          </w14:textFill>
        </w:rPr>
        <w:t xml:space="preserve"> </w:t>
      </w:r>
    </w:p>
    <w:p w14:paraId="60536921" w14:textId="77777777" w:rsidR="00E0717D" w:rsidRDefault="00000000">
      <w:pPr>
        <w:pStyle w:val="a3"/>
        <w:spacing w:before="1"/>
        <w:ind w:left="163"/>
        <w:rPr>
          <w:rFonts w:ascii="Times New Roman" w:eastAsia="仿宋_GB2312" w:cs="仿宋"/>
          <w:bCs/>
          <w:sz w:val="44"/>
          <w:szCs w:val="44"/>
        </w:rPr>
      </w:pPr>
      <w:r>
        <w:rPr>
          <w:rFonts w:ascii="Times New Roman" w:eastAsia="仿宋_GB2312"/>
          <w:noProof/>
          <w:color w:val="000000"/>
        </w:rPr>
        <mc:AlternateContent>
          <mc:Choice Requires="wps">
            <w:drawing>
              <wp:anchor distT="0" distB="0" distL="114300" distR="114300" simplePos="0" relativeHeight="251661312" behindDoc="0" locked="0" layoutInCell="1" allowOverlap="1" wp14:anchorId="2393B1FF" wp14:editId="742055FB">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1283363D"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黑体" w:eastAsia="黑体" w:hAnsi="黑体" w:hint="eastAsia"/>
          <w:color w:val="000000"/>
          <w:spacing w:val="-16"/>
        </w:rPr>
        <w:t>（市场监督管理部门将依法向社会公开行政处罚决定信息）</w:t>
      </w:r>
    </w:p>
    <w:p w14:paraId="7AF4FCD0" w14:textId="77777777" w:rsidR="00E0717D" w:rsidRDefault="00000000">
      <w:pPr>
        <w:spacing w:line="500" w:lineRule="exact"/>
      </w:pP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0288" behindDoc="0" locked="0" layoutInCell="1" allowOverlap="1" wp14:anchorId="178F6FED" wp14:editId="74C5A6BE">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278263D0"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rPr>
        <w:t xml:space="preserve">           </w:t>
      </w:r>
      <w:r>
        <w:rPr>
          <w:rFonts w:ascii="Times New Roman" w:eastAsia="仿宋_GB2312" w:hAnsi="Times New Roman" w:cs="仿宋" w:hint="eastAsia"/>
          <w:color w:val="000000"/>
          <w:sz w:val="32"/>
          <w:szCs w:val="32"/>
        </w:rPr>
        <w:t>。</w:t>
      </w:r>
    </w:p>
    <w:sectPr w:rsidR="00E0717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81BB5" w14:textId="77777777" w:rsidR="00A83F4E" w:rsidRDefault="00A83F4E">
      <w:r>
        <w:separator/>
      </w:r>
    </w:p>
  </w:endnote>
  <w:endnote w:type="continuationSeparator" w:id="0">
    <w:p w14:paraId="025CA9CE" w14:textId="77777777" w:rsidR="00A83F4E" w:rsidRDefault="00A83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F3008" w14:textId="77777777" w:rsidR="00E0717D" w:rsidRDefault="00000000">
    <w:pPr>
      <w:pStyle w:val="a4"/>
    </w:pPr>
    <w:r>
      <w:rPr>
        <w:noProof/>
      </w:rPr>
      <mc:AlternateContent>
        <mc:Choice Requires="wps">
          <w:drawing>
            <wp:anchor distT="0" distB="0" distL="114300" distR="114300" simplePos="0" relativeHeight="251659264" behindDoc="0" locked="0" layoutInCell="1" allowOverlap="1" wp14:anchorId="59882A76" wp14:editId="57D1E77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AA21C4" w14:textId="77777777" w:rsidR="00E0717D"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9882A7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AAA21C4" w14:textId="77777777" w:rsidR="00E0717D"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9D52D" w14:textId="77777777" w:rsidR="00A83F4E" w:rsidRDefault="00A83F4E">
      <w:r>
        <w:separator/>
      </w:r>
    </w:p>
  </w:footnote>
  <w:footnote w:type="continuationSeparator" w:id="0">
    <w:p w14:paraId="0EEDF690" w14:textId="77777777" w:rsidR="00A83F4E" w:rsidRDefault="00A83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545023276">
    <w:abstractNumId w:val="1"/>
  </w:num>
  <w:num w:numId="2" w16cid:durableId="1882864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32134F"/>
    <w:rsid w:val="00663B3D"/>
    <w:rsid w:val="00986DDE"/>
    <w:rsid w:val="00A12702"/>
    <w:rsid w:val="00A83F4E"/>
    <w:rsid w:val="00B83AEC"/>
    <w:rsid w:val="00E0717D"/>
    <w:rsid w:val="00FE405E"/>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4950C3"/>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6D5500"/>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9FEDD5"/>
    <w:rsid w:val="5FBEF003"/>
    <w:rsid w:val="5FD32EBA"/>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0DBE6B9"/>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474</Words>
  <Characters>2708</Characters>
  <Application>Microsoft Office Word</Application>
  <DocSecurity>0</DocSecurity>
  <Lines>22</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2025-09-28T20:48:00Z</dcterms:created>
  <dcterms:modified xsi:type="dcterms:W3CDTF">2025-09-28T21:01:00Z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526F4C53292B48849053E71A59849707</vt:lpwstr>
  </property>
  <property fmtid="{D5CDD505-2E9C-101B-9397-08002B2CF9AE}" pid="4" name="KSOTemplateDocerSaveRecord">
    <vt:lpwstr>eyJoZGlkIjoiNmE3MDQ5YzNiNjM1OTM1ZjFjYTEyNTFlZDNkMDQ0MzkifQ==</vt:lpwstr>
  </property>
</Properties>
</file>